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33187" w14:textId="2CCC0C95" w:rsidR="00493F17" w:rsidRPr="0013003A" w:rsidRDefault="00493F17" w:rsidP="00830A9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ab/>
        <w:t>Проект!</w:t>
      </w:r>
    </w:p>
    <w:p w14:paraId="1A9A9D47" w14:textId="77777777" w:rsidR="00F90EDC" w:rsidRDefault="00F90EDC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6C3CC" w14:textId="77777777" w:rsidR="00F90EDC" w:rsidRDefault="00F90EDC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32A81" w14:textId="221DED56" w:rsidR="00C35133" w:rsidRPr="0013003A" w:rsidRDefault="00C35133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ДО</w:t>
      </w:r>
    </w:p>
    <w:p w14:paraId="3D825E6C" w14:textId="77777777" w:rsidR="00C35133" w:rsidRPr="0013003A" w:rsidRDefault="00C35133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МИНИСТЕРСКИЯ СЪВЕТ</w:t>
      </w:r>
    </w:p>
    <w:p w14:paraId="4D6D1A9E" w14:textId="77777777" w:rsidR="00C35133" w:rsidRPr="0013003A" w:rsidRDefault="00C35133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НА РЕПУБЛИКА БЪЛГАРИЯ</w:t>
      </w:r>
    </w:p>
    <w:p w14:paraId="6255E891" w14:textId="282A4226" w:rsidR="00F90EDC" w:rsidRDefault="00F90EDC" w:rsidP="00830A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86A24" w14:textId="77777777" w:rsidR="00F90EDC" w:rsidRPr="0013003A" w:rsidRDefault="00F90EDC" w:rsidP="005E2E46">
      <w:pPr>
        <w:spacing w:after="0" w:line="30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D779D" w14:textId="041A3FA0" w:rsidR="00C35133" w:rsidRDefault="00C35133" w:rsidP="005E2E46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Д О К Л А Д</w:t>
      </w:r>
    </w:p>
    <w:p w14:paraId="66C2B679" w14:textId="0A49C853" w:rsidR="00C35133" w:rsidRPr="0013003A" w:rsidRDefault="00C35133" w:rsidP="005E2E46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6B22E7">
        <w:rPr>
          <w:rFonts w:ascii="Times New Roman" w:hAnsi="Times New Roman" w:cs="Times New Roman"/>
          <w:b/>
          <w:sz w:val="24"/>
          <w:szCs w:val="24"/>
        </w:rPr>
        <w:t>МАНОЛ ГЕНОВ</w:t>
      </w:r>
      <w:r w:rsidRPr="0013003A">
        <w:rPr>
          <w:rFonts w:ascii="Times New Roman" w:hAnsi="Times New Roman" w:cs="Times New Roman"/>
          <w:b/>
          <w:sz w:val="24"/>
          <w:szCs w:val="24"/>
        </w:rPr>
        <w:t xml:space="preserve"> – Министър на околната среда и водите</w:t>
      </w:r>
    </w:p>
    <w:p w14:paraId="6FF6C7FF" w14:textId="77777777" w:rsidR="00F90EDC" w:rsidRDefault="00F90EDC" w:rsidP="005E2E46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1A131" w14:textId="54C01485" w:rsidR="00CD70D7" w:rsidRPr="005E2E46" w:rsidRDefault="00C35133" w:rsidP="005E2E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AC37ED">
        <w:rPr>
          <w:rFonts w:ascii="Times New Roman" w:hAnsi="Times New Roman" w:cs="Times New Roman"/>
          <w:i/>
          <w:sz w:val="24"/>
          <w:szCs w:val="24"/>
        </w:rPr>
        <w:t xml:space="preserve">Проект на Постановление на Министерския съвет за </w:t>
      </w:r>
      <w:r w:rsidR="00345035" w:rsidRPr="00AC37ED">
        <w:rPr>
          <w:rFonts w:ascii="Times New Roman" w:hAnsi="Times New Roman" w:cs="Times New Roman"/>
          <w:i/>
          <w:sz w:val="24"/>
          <w:szCs w:val="24"/>
        </w:rPr>
        <w:t>изменение</w:t>
      </w:r>
      <w:r w:rsidR="00256EA2" w:rsidRPr="00F5104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56EA2" w:rsidRPr="00AC37ED">
        <w:rPr>
          <w:rFonts w:ascii="Times New Roman" w:hAnsi="Times New Roman" w:cs="Times New Roman"/>
          <w:i/>
          <w:sz w:val="24"/>
          <w:szCs w:val="24"/>
        </w:rPr>
        <w:t>и допълнение</w:t>
      </w:r>
      <w:r w:rsidR="00345035" w:rsidRPr="00AC3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03A" w:rsidRPr="00AC37ED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E2E46" w:rsidRPr="00AC37ED">
        <w:rPr>
          <w:rFonts w:ascii="Times New Roman" w:hAnsi="Times New Roman"/>
          <w:bCs/>
          <w:i/>
          <w:sz w:val="24"/>
          <w:szCs w:val="24"/>
        </w:rPr>
        <w:t>Наредбата за реда и начина за организиране на националните инвентаризации на емисиите на вредни вещества и парникови газове в атмосферата</w:t>
      </w:r>
    </w:p>
    <w:p w14:paraId="6C0B83EC" w14:textId="2D4EB95B" w:rsidR="00CC6026" w:rsidRDefault="00CC6026" w:rsidP="005E2E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0299713" w14:textId="77777777" w:rsidR="00F75EEC" w:rsidRPr="005E2E46" w:rsidRDefault="00F75EEC" w:rsidP="005E2E4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347EF4" w14:textId="77777777" w:rsidR="00C35133" w:rsidRPr="0013003A" w:rsidRDefault="00C35133" w:rsidP="005E2E46">
      <w:pPr>
        <w:spacing w:after="0" w:line="300" w:lineRule="exact"/>
        <w:ind w:left="-360" w:right="-579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УВАЖАЕМИ ГОСПОДИН МИНИСТЪР-ПРЕДСЕДАТЕЛ,</w:t>
      </w:r>
    </w:p>
    <w:p w14:paraId="6EF75890" w14:textId="0FF7DF55" w:rsidR="00C35133" w:rsidRDefault="00C35133" w:rsidP="005E2E46">
      <w:pPr>
        <w:spacing w:after="0" w:line="300" w:lineRule="exact"/>
        <w:ind w:left="-360" w:right="-579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14:paraId="22610308" w14:textId="77777777" w:rsidR="00F5104A" w:rsidRDefault="00C35133" w:rsidP="005E2E4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003A">
        <w:rPr>
          <w:rFonts w:ascii="Times New Roman" w:hAnsi="Times New Roman" w:cs="Times New Roman"/>
          <w:sz w:val="24"/>
          <w:szCs w:val="24"/>
        </w:rPr>
        <w:tab/>
      </w:r>
      <w:r w:rsidRPr="008062A5">
        <w:rPr>
          <w:rFonts w:ascii="Times New Roman" w:hAnsi="Times New Roman" w:cs="Times New Roman"/>
          <w:sz w:val="24"/>
          <w:szCs w:val="24"/>
        </w:rPr>
        <w:tab/>
      </w:r>
    </w:p>
    <w:p w14:paraId="37FC36C7" w14:textId="6833478C" w:rsidR="00F90EDC" w:rsidRDefault="00F5104A" w:rsidP="00F5104A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133" w:rsidRPr="008062A5">
        <w:rPr>
          <w:rFonts w:ascii="Times New Roman" w:hAnsi="Times New Roman" w:cs="Times New Roman"/>
          <w:sz w:val="24"/>
          <w:szCs w:val="24"/>
        </w:rPr>
        <w:t>На основание чл. 31, ал. 2 от Устройствения правилник на Министерския съвет и на неговата администрация</w:t>
      </w:r>
      <w:r w:rsidR="00A45689" w:rsidRPr="008062A5">
        <w:rPr>
          <w:rFonts w:ascii="Times New Roman" w:hAnsi="Times New Roman" w:cs="Times New Roman"/>
          <w:sz w:val="24"/>
          <w:szCs w:val="24"/>
        </w:rPr>
        <w:t xml:space="preserve"> (УПМСНА)</w:t>
      </w:r>
      <w:r w:rsidR="00C35133" w:rsidRPr="008062A5">
        <w:rPr>
          <w:rFonts w:ascii="Times New Roman" w:hAnsi="Times New Roman" w:cs="Times New Roman"/>
          <w:sz w:val="24"/>
          <w:szCs w:val="24"/>
        </w:rPr>
        <w:t xml:space="preserve">, предлагам за разглеждане проект на </w:t>
      </w:r>
      <w:r w:rsidR="004D27F5" w:rsidRPr="008062A5">
        <w:rPr>
          <w:rFonts w:ascii="Times New Roman" w:hAnsi="Times New Roman" w:cs="Times New Roman"/>
          <w:sz w:val="24"/>
          <w:szCs w:val="24"/>
        </w:rPr>
        <w:t xml:space="preserve">Постановление на Министерския съвет за изменение </w:t>
      </w:r>
      <w:r w:rsidR="00256EA2">
        <w:rPr>
          <w:rFonts w:ascii="Times New Roman" w:hAnsi="Times New Roman" w:cs="Times New Roman"/>
          <w:sz w:val="24"/>
          <w:szCs w:val="24"/>
        </w:rPr>
        <w:t xml:space="preserve">и допълнение </w:t>
      </w:r>
      <w:r w:rsidR="004D27F5" w:rsidRPr="008062A5">
        <w:rPr>
          <w:rFonts w:ascii="Times New Roman" w:hAnsi="Times New Roman" w:cs="Times New Roman"/>
          <w:sz w:val="24"/>
          <w:szCs w:val="24"/>
        </w:rPr>
        <w:t xml:space="preserve">на </w:t>
      </w:r>
      <w:r w:rsidR="005E2E46" w:rsidRPr="005E2E46">
        <w:rPr>
          <w:rFonts w:ascii="Times New Roman" w:hAnsi="Times New Roman" w:cs="Times New Roman"/>
          <w:bCs/>
          <w:sz w:val="24"/>
          <w:szCs w:val="24"/>
        </w:rPr>
        <w:t>Наредбата за реда и начина за организиране на националните инвентаризации на емисиите на вредни вещества и парникови газове в атмосферата</w:t>
      </w:r>
      <w:r w:rsidR="005E2E46" w:rsidRPr="00F510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5E2E46">
        <w:rPr>
          <w:rFonts w:ascii="Times New Roman" w:hAnsi="Times New Roman" w:cs="Times New Roman"/>
          <w:bCs/>
          <w:sz w:val="24"/>
          <w:szCs w:val="24"/>
        </w:rPr>
        <w:t>Наредбата</w:t>
      </w:r>
      <w:r w:rsidR="005E2E46" w:rsidRPr="00F5104A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4D27F5" w:rsidRPr="005E2E46">
        <w:rPr>
          <w:rFonts w:ascii="Times New Roman" w:hAnsi="Times New Roman" w:cs="Times New Roman"/>
          <w:sz w:val="24"/>
          <w:szCs w:val="24"/>
        </w:rPr>
        <w:t>.</w:t>
      </w:r>
    </w:p>
    <w:p w14:paraId="40111D77" w14:textId="2E53294E" w:rsidR="00350F64" w:rsidRDefault="008062A5" w:rsidP="00F5104A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8062A5">
        <w:rPr>
          <w:rFonts w:ascii="Times New Roman" w:hAnsi="Times New Roman" w:cs="Times New Roman"/>
          <w:bCs/>
          <w:sz w:val="24"/>
          <w:szCs w:val="24"/>
        </w:rPr>
        <w:t>В предложения проект на ПМС за</w:t>
      </w:r>
      <w:r w:rsidR="003E18D7">
        <w:rPr>
          <w:rFonts w:ascii="Times New Roman" w:hAnsi="Times New Roman" w:cs="Times New Roman"/>
          <w:bCs/>
          <w:sz w:val="24"/>
          <w:szCs w:val="24"/>
        </w:rPr>
        <w:t xml:space="preserve"> изменение</w:t>
      </w:r>
      <w:r w:rsidR="00256EA2">
        <w:rPr>
          <w:rFonts w:ascii="Times New Roman" w:hAnsi="Times New Roman" w:cs="Times New Roman"/>
          <w:bCs/>
          <w:sz w:val="24"/>
          <w:szCs w:val="24"/>
        </w:rPr>
        <w:t xml:space="preserve"> и допълнение</w:t>
      </w:r>
      <w:r w:rsidR="003E18D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5E2E46">
        <w:rPr>
          <w:rFonts w:ascii="Times New Roman" w:hAnsi="Times New Roman" w:cs="Times New Roman"/>
          <w:bCs/>
          <w:sz w:val="24"/>
          <w:szCs w:val="24"/>
        </w:rPr>
        <w:t>Наредбата</w:t>
      </w:r>
      <w:r w:rsidR="00B1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E46" w:rsidRPr="0097467F">
        <w:rPr>
          <w:rFonts w:ascii="Times New Roman" w:eastAsia="Times New Roman" w:hAnsi="Times New Roman" w:cs="Times New Roman"/>
          <w:sz w:val="24"/>
          <w:szCs w:val="24"/>
        </w:rPr>
        <w:t>се транспонира</w:t>
      </w:r>
      <w:r w:rsidR="005E2E4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2E46" w:rsidRPr="0097467F">
        <w:rPr>
          <w:rFonts w:ascii="Times New Roman" w:eastAsia="Times New Roman" w:hAnsi="Times New Roman" w:cs="Times New Roman"/>
          <w:sz w:val="24"/>
          <w:szCs w:val="24"/>
        </w:rPr>
        <w:t xml:space="preserve"> текстове от </w:t>
      </w:r>
      <w:r w:rsidR="005E2E46" w:rsidRPr="00AB60D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Делегирана директива (ЕС) 2024/299</w:t>
      </w:r>
      <w:r w:rsidR="005E2E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5E2E46" w:rsidRPr="0097467F">
        <w:rPr>
          <w:rFonts w:ascii="Times New Roman" w:eastAsia="Times New Roman" w:hAnsi="Times New Roman" w:cs="Times New Roman"/>
          <w:sz w:val="24"/>
          <w:szCs w:val="24"/>
        </w:rPr>
        <w:t xml:space="preserve"> измененията, която тя прави в </w:t>
      </w:r>
      <w:r w:rsidR="005E2E46" w:rsidRPr="00AB6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Директива (ЕС) </w:t>
      </w:r>
      <w:r w:rsidR="005E2E46" w:rsidRPr="00CC6026">
        <w:rPr>
          <w:rFonts w:ascii="Times New Roman" w:eastAsia="Times New Roman" w:hAnsi="Times New Roman" w:cs="Times New Roman"/>
          <w:sz w:val="24"/>
          <w:szCs w:val="24"/>
          <w:lang w:eastAsia="bg-BG"/>
        </w:rPr>
        <w:t>2016/2284</w:t>
      </w:r>
      <w:r w:rsidR="00F90741" w:rsidRPr="00F9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741" w:rsidRPr="00C6525F">
        <w:rPr>
          <w:rFonts w:ascii="Times New Roman" w:eastAsia="Times New Roman" w:hAnsi="Times New Roman" w:cs="Times New Roman"/>
          <w:sz w:val="24"/>
          <w:szCs w:val="24"/>
        </w:rPr>
        <w:t>на Европейския парламент и на Съвета от 14 декември 2016 г.</w:t>
      </w:r>
      <w:r w:rsidR="00F9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741" w:rsidRPr="00C6525F">
        <w:rPr>
          <w:rFonts w:ascii="Times New Roman" w:eastAsia="Times New Roman" w:hAnsi="Times New Roman" w:cs="Times New Roman"/>
          <w:sz w:val="24"/>
          <w:szCs w:val="24"/>
        </w:rPr>
        <w:t xml:space="preserve">за намаляване на националните емисии </w:t>
      </w:r>
      <w:r w:rsidR="00F90741">
        <w:rPr>
          <w:rFonts w:ascii="Times New Roman" w:eastAsia="Times New Roman" w:hAnsi="Times New Roman" w:cs="Times New Roman"/>
          <w:sz w:val="24"/>
          <w:szCs w:val="24"/>
        </w:rPr>
        <w:t>на някои атмосферни замърсители</w:t>
      </w:r>
      <w:r w:rsidR="005E2E46" w:rsidRPr="00CC6026">
        <w:rPr>
          <w:rFonts w:ascii="Times New Roman" w:eastAsia="Times New Roman" w:hAnsi="Times New Roman" w:cs="Times New Roman"/>
          <w:sz w:val="24"/>
          <w:szCs w:val="24"/>
        </w:rPr>
        <w:t xml:space="preserve">, както и </w:t>
      </w:r>
      <w:r w:rsidR="005E2E46" w:rsidRPr="00CC602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актуализира</w:t>
      </w:r>
      <w:r w:rsidR="00F9074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не на</w:t>
      </w:r>
      <w:r w:rsidR="005E2E46" w:rsidRPr="00CC602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 xml:space="preserve"> текстове</w:t>
      </w:r>
      <w:r w:rsidR="00F9074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.</w:t>
      </w:r>
      <w:r w:rsidR="005E2E46" w:rsidRPr="00CC602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 xml:space="preserve"> </w:t>
      </w:r>
      <w:r w:rsidR="00F9074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Ц</w:t>
      </w:r>
      <w:r w:rsidR="00CC6026" w:rsidRPr="00AC37ED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ел</w:t>
      </w:r>
      <w:r w:rsidR="00F9074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и се</w:t>
      </w:r>
      <w:r w:rsidR="00CC6026" w:rsidRPr="00AC37ED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 xml:space="preserve"> </w:t>
      </w:r>
      <w:r w:rsidR="005E2E46" w:rsidRPr="00CC602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п</w:t>
      </w:r>
      <w:r w:rsidR="005E2E46" w:rsidRPr="00CC602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одобряване на националната инвентаризация</w:t>
      </w:r>
      <w:r w:rsidR="005E2E46"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на историческите емисии </w:t>
      </w:r>
      <w:r w:rsidR="00CC602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на вредни вещества </w:t>
      </w:r>
      <w:r w:rsidR="005E2E46"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 на прогнозите на емисиите</w:t>
      </w:r>
      <w:r w:rsidR="00F9074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, включващо</w:t>
      </w:r>
      <w:r w:rsidR="005E2E46"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="005E2E46" w:rsidRPr="00CB190A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промени в процедурите за събиране и предоставяне на данни</w:t>
      </w:r>
      <w:r w:rsidR="007636D2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, допълване на изискванията по отношение реда и начина на извършване на инвентаризациите, както и актуализиране на срокове за изпълнение на задължения</w:t>
      </w:r>
      <w:r w:rsidR="005E2E46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.</w:t>
      </w:r>
      <w:r w:rsidR="00350F64" w:rsidRPr="000E4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1DC616" w14:textId="77777777" w:rsidR="000B3E9B" w:rsidRDefault="005E2E46" w:rsidP="00F5104A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17.01.2024г. в Официален вестник на Европейския съюз (серия L) </w:t>
      </w:r>
      <w:r w:rsidR="00CC60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публикувана </w:t>
      </w:r>
      <w:r w:rsidRPr="00AB60D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Делегирана директива (ЕС) 2024/299 на Комисията от 27 октомври 2023 година за изменение на Директива (ЕС) 2016/2284 на Европейския парламент и на Съвета относно методиката за докладване на прогнозните емисии на някои атмосферни замърсители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влиза в сила двадесет дни от нейното публикуване. </w:t>
      </w:r>
      <w:r w:rsidR="000B3E9B" w:rsidRPr="00C6525F">
        <w:rPr>
          <w:rFonts w:ascii="Times New Roman" w:eastAsia="Times New Roman" w:hAnsi="Times New Roman" w:cs="Times New Roman"/>
          <w:sz w:val="24"/>
          <w:szCs w:val="24"/>
        </w:rPr>
        <w:t>Това поражда необходимостта да бъдат направени изменения в Наредбата за реда и начина за организиране на националните инвентаризации на емисиите на вредни вещества и парникови газове в атмосферата</w:t>
      </w:r>
      <w:r w:rsidR="000B3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70DC47" w14:textId="72352C96" w:rsidR="00350F64" w:rsidRDefault="00350F64" w:rsidP="00F5104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B0386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1D39">
        <w:rPr>
          <w:rFonts w:ascii="Times New Roman" w:hAnsi="Times New Roman" w:cs="Times New Roman"/>
          <w:sz w:val="24"/>
          <w:szCs w:val="24"/>
        </w:rPr>
        <w:t xml:space="preserve">ривеждането на националното законодателство в съответствие с правото на ЕС е значимо за държавните органи, тъй като осигурява изпълнение на ангажиментите и избягване на </w:t>
      </w:r>
      <w:r w:rsidRPr="000F1D39">
        <w:rPr>
          <w:rFonts w:ascii="Times New Roman" w:hAnsi="Times New Roman" w:cs="Times New Roman"/>
          <w:sz w:val="24"/>
          <w:szCs w:val="24"/>
        </w:rPr>
        <w:lastRenderedPageBreak/>
        <w:t>риск от санкции. Подобряването на качеството на инвентаризацията е съществено екологично въздействие за МОСВ, ИАОС, тъй като предоставя по-надеждна база за политики в областта на въздуха.</w:t>
      </w:r>
    </w:p>
    <w:p w14:paraId="15E6AC87" w14:textId="765D1031" w:rsidR="005E2E46" w:rsidRPr="00094EF1" w:rsidRDefault="00D62564" w:rsidP="00F5104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</w:t>
      </w:r>
      <w:r w:rsid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рез 2025 </w:t>
      </w:r>
      <w:r w:rsidR="00984BE8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година</w:t>
      </w:r>
      <w:r w:rsidR="007440BB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е</w:t>
      </w:r>
      <w:r w:rsidR="00984BE8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="005E2E46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</w:t>
      </w:r>
      <w:r w:rsidR="005E2E46" w:rsidRPr="00094EF1">
        <w:rPr>
          <w:rFonts w:ascii="Times New Roman" w:eastAsia="Times New Roman" w:hAnsi="Times New Roman" w:cs="Times New Roman"/>
          <w:sz w:val="24"/>
          <w:szCs w:val="24"/>
        </w:rPr>
        <w:t xml:space="preserve">тартирана процедура за нарушение </w:t>
      </w:r>
      <w:r w:rsidR="005E2E46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№ </w:t>
      </w:r>
      <w:r w:rsidR="005E2E46" w:rsidRPr="00F5104A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val="ru-RU" w:eastAsia="bg-BG"/>
        </w:rPr>
        <w:t>2025</w:t>
      </w:r>
      <w:r w:rsidR="005E2E46" w:rsidRPr="00094EF1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bg-BG"/>
        </w:rPr>
        <w:t>/</w:t>
      </w:r>
      <w:r w:rsidR="005E2E46" w:rsidRPr="00F5104A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val="ru-RU" w:eastAsia="bg-BG"/>
        </w:rPr>
        <w:t>0014</w:t>
      </w:r>
      <w:r w:rsidR="005E2E46" w:rsidRPr="00F5104A">
        <w:rPr>
          <w:rFonts w:ascii="Times New Roman" w:eastAsia="Aptos" w:hAnsi="Times New Roman"/>
          <w:iCs/>
          <w:kern w:val="2"/>
          <w:sz w:val="24"/>
          <w:lang w:val="ru-RU"/>
        </w:rPr>
        <w:t xml:space="preserve"> </w:t>
      </w:r>
      <w:r w:rsidR="005E2E46"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срещу България  за неуведомяване в срок на Европейската комисия за мерките за пълно въвеждане на </w:t>
      </w:r>
      <w:r w:rsidR="005E2E46" w:rsidRPr="00094EF1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bg-BG"/>
        </w:rPr>
        <w:t>Делегирана директива (ЕС) 2024/299</w:t>
      </w:r>
      <w:r w:rsidR="007440BB" w:rsidRPr="00094EF1">
        <w:rPr>
          <w:rFonts w:ascii="Times New Roman" w:eastAsia="Times New Roman" w:hAnsi="Times New Roman" w:cs="Times New Roman"/>
          <w:sz w:val="24"/>
          <w:szCs w:val="24"/>
        </w:rPr>
        <w:t>, която с приемането на проекта</w:t>
      </w:r>
      <w:r w:rsidR="000B3E9B">
        <w:rPr>
          <w:rFonts w:ascii="Times New Roman" w:eastAsia="Times New Roman" w:hAnsi="Times New Roman" w:cs="Times New Roman"/>
          <w:sz w:val="24"/>
          <w:szCs w:val="24"/>
        </w:rPr>
        <w:t xml:space="preserve"> на ПМС и изменения в Наредбата за инвентаризациите</w:t>
      </w:r>
      <w:r w:rsidR="007440BB" w:rsidRPr="00094EF1">
        <w:rPr>
          <w:rFonts w:ascii="Times New Roman" w:eastAsia="Times New Roman" w:hAnsi="Times New Roman" w:cs="Times New Roman"/>
          <w:sz w:val="24"/>
          <w:szCs w:val="24"/>
        </w:rPr>
        <w:t xml:space="preserve"> ще бъде преустановена.</w:t>
      </w:r>
    </w:p>
    <w:p w14:paraId="651B1332" w14:textId="7BB30CCD" w:rsidR="00D62564" w:rsidRDefault="00D62564" w:rsidP="00F5104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094EF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Проектът на ПМС е изготвен и в изпълнение на приета междусекторна мярка М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С3, заложена в Глава 9 „</w:t>
      </w:r>
      <w:r w:rsidRPr="001E16D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Избрани за приемане политики по сектор, график за приемането, изпълнението и прегледа им и отговорни компетентни институции“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Актуализираната Национална програма за контрол на замърсяването на въздуха 2020 - 2030г. (НПКЗВ).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 мярката се цели</w:t>
      </w:r>
      <w:r w:rsidRPr="00985BE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 xml:space="preserve"> </w:t>
      </w:r>
      <w:r w:rsidRPr="00CB190A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п</w:t>
      </w:r>
      <w:r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одобряване на националната инвентаризация на историческите емисии </w:t>
      </w:r>
      <w:r w:rsidR="00F75EEC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на вредни вещества </w:t>
      </w:r>
      <w:r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и на прогнозите на емисиите,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включващо:</w:t>
      </w:r>
      <w:r w:rsidRPr="00CB19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Pr="00CB190A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bg-BG"/>
        </w:rPr>
        <w:t>промени в процедурите за събиране и предоставяне на данни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които имат въздействие върху структурата на националните инвентаризации на емисиите на вредните вещества. Институцията, която предоставя данни относно употребата на торове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се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актуал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изира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, сроковете за изпълнение на задължения по наредбата, като предоставяне на окончателни данни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,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са релевантни.</w:t>
      </w:r>
      <w:r w:rsidR="00350F64" w:rsidRPr="001A5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00FFC" w14:textId="530FDB21" w:rsidR="00350F64" w:rsidRDefault="00350F64" w:rsidP="00F5104A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861">
        <w:rPr>
          <w:rFonts w:ascii="Times New Roman" w:eastAsia="Times New Roman" w:hAnsi="Times New Roman" w:cs="Times New Roman"/>
          <w:sz w:val="24"/>
          <w:szCs w:val="24"/>
        </w:rPr>
        <w:t xml:space="preserve">Предлаганите изменения в действащата наредба включват </w:t>
      </w:r>
      <w:r w:rsidR="0022096E" w:rsidRPr="00027D5E">
        <w:rPr>
          <w:rFonts w:ascii="Times New Roman" w:hAnsi="Times New Roman" w:cs="Times New Roman"/>
          <w:sz w:val="24"/>
          <w:szCs w:val="24"/>
        </w:rPr>
        <w:t>определ</w:t>
      </w:r>
      <w:r w:rsidR="0022096E">
        <w:rPr>
          <w:rFonts w:ascii="Times New Roman" w:hAnsi="Times New Roman" w:cs="Times New Roman"/>
          <w:sz w:val="24"/>
          <w:szCs w:val="24"/>
        </w:rPr>
        <w:t>яне</w:t>
      </w:r>
      <w:r w:rsidR="0022096E" w:rsidRPr="00B03861">
        <w:rPr>
          <w:rFonts w:ascii="Times New Roman" w:hAnsi="Times New Roman" w:cs="Times New Roman"/>
          <w:sz w:val="24"/>
          <w:szCs w:val="24"/>
        </w:rPr>
        <w:t xml:space="preserve"> ежегодно до 30 ноември</w:t>
      </w:r>
      <w:r w:rsidR="0022096E" w:rsidRPr="00B0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96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03861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2209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3861">
        <w:rPr>
          <w:rFonts w:ascii="Times New Roman" w:eastAsia="Times New Roman" w:hAnsi="Times New Roman" w:cs="Times New Roman"/>
          <w:sz w:val="24"/>
          <w:szCs w:val="24"/>
        </w:rPr>
        <w:t xml:space="preserve"> за изпращане на информация към ИАОС от м</w:t>
      </w:r>
      <w:r w:rsidRPr="00B03861">
        <w:rPr>
          <w:rFonts w:ascii="Times New Roman" w:hAnsi="Times New Roman" w:cs="Times New Roman"/>
          <w:sz w:val="24"/>
          <w:szCs w:val="24"/>
        </w:rPr>
        <w:t>инистър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3861">
        <w:rPr>
          <w:rFonts w:ascii="Times New Roman" w:hAnsi="Times New Roman" w:cs="Times New Roman"/>
          <w:sz w:val="24"/>
          <w:szCs w:val="24"/>
        </w:rPr>
        <w:t xml:space="preserve"> на земеделието и храните (чрез Главна дирекция "Земеделие и регионална политика"), като се добавя изискване за изпращане на още информация включваща данни за: </w:t>
      </w:r>
      <w:r w:rsidRPr="00B03861">
        <w:rPr>
          <w:rFonts w:ascii="Times New Roman" w:hAnsi="Times New Roman" w:cs="Times New Roman"/>
          <w:bCs/>
          <w:sz w:val="24"/>
          <w:szCs w:val="24"/>
        </w:rPr>
        <w:t>количества активно вещество в използвани продукти за растителна защита (в kg); данни за площите, засадени с азотфиксиращи култури (площ в ha и продукция в kg); информация относно типа и метода, използван за влагане на неорганични азотни торове и органични торове върху земеделските площи, количеството (в kg) на тези торове, влагани върху земеделска земя, включително в нитратно уязвимите зони; информация за стратегии за хранене на животните, включваща съдържание (в проценти) на суров протеин във фуража по категория добитък (крави, овце, кози, коне, свине, пилета); информация за видовете системи за отглеждане на животни, включваща: площта, която е отделена за едно животно, и практиките за отглеждане (вързани, свободно отглеждани и др.), видовете подове и повърх</w:t>
      </w:r>
      <w:r w:rsidR="00D8378A">
        <w:rPr>
          <w:rFonts w:ascii="Times New Roman" w:hAnsi="Times New Roman" w:cs="Times New Roman"/>
          <w:bCs/>
          <w:sz w:val="24"/>
          <w:szCs w:val="24"/>
        </w:rPr>
        <w:t>н</w:t>
      </w:r>
      <w:r w:rsidRPr="00B03861">
        <w:rPr>
          <w:rFonts w:ascii="Times New Roman" w:hAnsi="Times New Roman" w:cs="Times New Roman"/>
          <w:bCs/>
          <w:sz w:val="24"/>
          <w:szCs w:val="24"/>
        </w:rPr>
        <w:t>ости в помещенията за отглеждане на животни, включително материала, използван за постеля, видове системи за улавяне на емисиите, използвани в помещенията; информация за практиките за съхранение на оборски тор, включително, при наличие на съоръжения за произво</w:t>
      </w:r>
      <w:r w:rsidR="00D8378A">
        <w:rPr>
          <w:rFonts w:ascii="Times New Roman" w:hAnsi="Times New Roman" w:cs="Times New Roman"/>
          <w:bCs/>
          <w:sz w:val="24"/>
          <w:szCs w:val="24"/>
        </w:rPr>
        <w:t>д</w:t>
      </w:r>
      <w:r w:rsidRPr="00B03861">
        <w:rPr>
          <w:rFonts w:ascii="Times New Roman" w:hAnsi="Times New Roman" w:cs="Times New Roman"/>
          <w:bCs/>
          <w:sz w:val="24"/>
          <w:szCs w:val="24"/>
        </w:rPr>
        <w:t xml:space="preserve">ство на биогаз, информация за количеството (в kg) оборски тор и отпадъци, употребени в съоръженията за биогаз; брой дни, които пасищните животни (по категория животни) прекарват на пасищата; количество азотни торове (по вид, в тонове азот активно вещество), вложени в почви с pH по голямо или равно на седем; информация за районите с биологично земеделие и видовете култури, произведени с помощта на практики за биологично земеделие. </w:t>
      </w:r>
      <w:r w:rsidRPr="00B0386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03861">
        <w:rPr>
          <w:rFonts w:ascii="Times New Roman" w:hAnsi="Times New Roman" w:cs="Times New Roman"/>
          <w:sz w:val="24"/>
          <w:szCs w:val="24"/>
        </w:rPr>
        <w:t xml:space="preserve">инистърът на земеделието и храните (чрез Българската агенция по безопасност на храните) ще </w:t>
      </w:r>
      <w:r w:rsidRPr="00B03861">
        <w:rPr>
          <w:rFonts w:ascii="Times New Roman" w:eastAsia="Times New Roman" w:hAnsi="Times New Roman" w:cs="Times New Roman"/>
          <w:sz w:val="24"/>
          <w:szCs w:val="24"/>
        </w:rPr>
        <w:t xml:space="preserve">изпраща към ИАОС информация </w:t>
      </w:r>
      <w:r w:rsidRPr="00B03861">
        <w:rPr>
          <w:rFonts w:ascii="Times New Roman" w:hAnsi="Times New Roman" w:cs="Times New Roman"/>
          <w:sz w:val="24"/>
          <w:szCs w:val="24"/>
        </w:rPr>
        <w:t xml:space="preserve">за годишната популация на коне, мулета и магарета. </w:t>
      </w:r>
    </w:p>
    <w:p w14:paraId="4D91F556" w14:textId="2BB5CA82" w:rsidR="00350F64" w:rsidRDefault="00350F64" w:rsidP="00F5104A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861">
        <w:rPr>
          <w:rFonts w:ascii="Times New Roman" w:hAnsi="Times New Roman" w:cs="Times New Roman"/>
          <w:sz w:val="24"/>
          <w:szCs w:val="24"/>
        </w:rPr>
        <w:t xml:space="preserve">Срокът за ежегодно изпращане на  натурални показатели, както и изчислени емисии на вредни вещества в ИАОС от председателят на НСИ се променя на 20 януари, като се добавя задължение към НСИ  </w:t>
      </w:r>
      <w:r w:rsidR="0022096E" w:rsidRPr="000F1D39">
        <w:rPr>
          <w:rFonts w:ascii="Times New Roman" w:hAnsi="Times New Roman" w:cs="Times New Roman"/>
          <w:sz w:val="24"/>
          <w:szCs w:val="24"/>
        </w:rPr>
        <w:t>да</w:t>
      </w:r>
      <w:r w:rsidR="0022096E" w:rsidRPr="00B03861">
        <w:rPr>
          <w:rFonts w:ascii="Times New Roman" w:hAnsi="Times New Roman" w:cs="Times New Roman"/>
          <w:sz w:val="24"/>
          <w:szCs w:val="24"/>
        </w:rPr>
        <w:t xml:space="preserve"> предоставя на ИАОС </w:t>
      </w:r>
      <w:r w:rsidRPr="00B03861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2096E" w:rsidRPr="00B03861">
        <w:rPr>
          <w:rFonts w:ascii="Times New Roman" w:hAnsi="Times New Roman" w:cs="Times New Roman"/>
          <w:sz w:val="24"/>
          <w:szCs w:val="24"/>
        </w:rPr>
        <w:t>до 25 февруари</w:t>
      </w:r>
      <w:r w:rsidR="0022096E" w:rsidRPr="000F1D39">
        <w:rPr>
          <w:rFonts w:ascii="Times New Roman" w:hAnsi="Times New Roman" w:cs="Times New Roman"/>
          <w:sz w:val="24"/>
          <w:szCs w:val="24"/>
        </w:rPr>
        <w:t xml:space="preserve"> </w:t>
      </w:r>
      <w:r w:rsidR="0022096E" w:rsidRPr="00B03861">
        <w:rPr>
          <w:rFonts w:ascii="Times New Roman" w:hAnsi="Times New Roman" w:cs="Times New Roman"/>
          <w:sz w:val="24"/>
          <w:szCs w:val="24"/>
        </w:rPr>
        <w:t xml:space="preserve">за нуждите на доклада по чл. 14а, ал. 3 </w:t>
      </w:r>
      <w:r w:rsidRPr="00B03861">
        <w:rPr>
          <w:rFonts w:ascii="Times New Roman" w:hAnsi="Times New Roman" w:cs="Times New Roman"/>
          <w:sz w:val="24"/>
          <w:szCs w:val="24"/>
        </w:rPr>
        <w:t>информация за изчисленията на емисии.</w:t>
      </w:r>
    </w:p>
    <w:p w14:paraId="413CD29B" w14:textId="415FF709" w:rsidR="00350F64" w:rsidRPr="00984BE8" w:rsidRDefault="00350F64" w:rsidP="00F5104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Също така, измененията в наредбата, включват и </w:t>
      </w:r>
      <w:r w:rsidRPr="00B0386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изискванията на </w:t>
      </w:r>
      <w:r w:rsidRPr="00B03861">
        <w:rPr>
          <w:rFonts w:ascii="Times New Roman" w:eastAsia="Times New Roman" w:hAnsi="Times New Roman" w:cs="Times New Roman"/>
          <w:sz w:val="24"/>
          <w:szCs w:val="24"/>
        </w:rPr>
        <w:t xml:space="preserve">Директива (ЕС) </w:t>
      </w:r>
      <w:r w:rsidRPr="003F490E">
        <w:rPr>
          <w:rFonts w:ascii="Times New Roman" w:eastAsia="Times New Roman" w:hAnsi="Times New Roman" w:cs="Times New Roman"/>
          <w:sz w:val="24"/>
          <w:szCs w:val="24"/>
        </w:rPr>
        <w:t>2024/299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B0386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по-детайлно докладване на прогнозните емисии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по категории източници по </w:t>
      </w:r>
      <w:r w:rsidRPr="00B0386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номенклатура за докладване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.</w:t>
      </w:r>
    </w:p>
    <w:p w14:paraId="5ABC6178" w14:textId="6E6AF10E" w:rsidR="00D62564" w:rsidRDefault="00D62564" w:rsidP="00F5104A">
      <w:pPr>
        <w:spacing w:after="0" w:line="300" w:lineRule="exact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lastRenderedPageBreak/>
        <w:t xml:space="preserve">В проекта на ПМС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са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залегна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ли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изисквания за предоставяне на допълнителни данни, както и институциите, които отговарят за събирането </w:t>
      </w:r>
      <w:r w:rsidR="00F75EEC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им</w:t>
      </w:r>
      <w:r w:rsidRPr="00984BE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, включително с цел подобряването на докладването на годишната инвентаризация на емисиите на вредни вещества.</w:t>
      </w:r>
    </w:p>
    <w:p w14:paraId="73115968" w14:textId="77777777" w:rsidR="00A45689" w:rsidRPr="002379C0" w:rsidRDefault="00A45689" w:rsidP="00F5104A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проекта на Постановление е извършена частична предварителна оценка на въздействието, която е съгласувана с дирекция „Модернизация на администрацията“ в администрацията на Министерски съвет.</w:t>
      </w:r>
    </w:p>
    <w:p w14:paraId="7B9FEFA0" w14:textId="17AE9FD9" w:rsidR="00C35133" w:rsidRPr="00A34FF1" w:rsidRDefault="00C0706B" w:rsidP="00F5104A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5133" w:rsidRPr="0013003A">
        <w:rPr>
          <w:rFonts w:ascii="Times New Roman" w:hAnsi="Times New Roman" w:cs="Times New Roman"/>
          <w:bCs/>
          <w:sz w:val="24"/>
          <w:szCs w:val="24"/>
        </w:rPr>
        <w:t xml:space="preserve">С проекта на Постановление </w:t>
      </w:r>
      <w:r w:rsidR="00C35133" w:rsidRPr="00A34FF1">
        <w:rPr>
          <w:rFonts w:ascii="Times New Roman" w:hAnsi="Times New Roman" w:cs="Times New Roman"/>
          <w:bCs/>
          <w:sz w:val="24"/>
          <w:szCs w:val="24"/>
        </w:rPr>
        <w:t xml:space="preserve">се </w:t>
      </w:r>
      <w:r w:rsidR="00EB7756">
        <w:rPr>
          <w:rFonts w:ascii="Times New Roman" w:hAnsi="Times New Roman" w:cs="Times New Roman"/>
          <w:bCs/>
          <w:sz w:val="24"/>
          <w:szCs w:val="24"/>
        </w:rPr>
        <w:t xml:space="preserve">транспонира </w:t>
      </w:r>
      <w:r w:rsidR="00C35133" w:rsidRPr="00A34FF1">
        <w:rPr>
          <w:rFonts w:ascii="Times New Roman" w:hAnsi="Times New Roman" w:cs="Times New Roman"/>
          <w:bCs/>
          <w:sz w:val="24"/>
          <w:szCs w:val="24"/>
        </w:rPr>
        <w:t>европейско право, поради което е изготв</w:t>
      </w:r>
      <w:r w:rsidR="00EB7756">
        <w:rPr>
          <w:rFonts w:ascii="Times New Roman" w:hAnsi="Times New Roman" w:cs="Times New Roman"/>
          <w:bCs/>
          <w:sz w:val="24"/>
          <w:szCs w:val="24"/>
        </w:rPr>
        <w:t>ена</w:t>
      </w:r>
      <w:r w:rsidR="00C35133" w:rsidRPr="00A34FF1">
        <w:rPr>
          <w:rFonts w:ascii="Times New Roman" w:hAnsi="Times New Roman" w:cs="Times New Roman"/>
          <w:bCs/>
          <w:sz w:val="24"/>
          <w:szCs w:val="24"/>
        </w:rPr>
        <w:t xml:space="preserve"> справка за съответствието му с него.</w:t>
      </w:r>
    </w:p>
    <w:p w14:paraId="41B8CF47" w14:textId="213701C1" w:rsidR="00387E6A" w:rsidRDefault="00387E6A" w:rsidP="00F5104A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E6A">
        <w:rPr>
          <w:rFonts w:ascii="Times New Roman" w:hAnsi="Times New Roman" w:cs="Times New Roman"/>
          <w:bCs/>
          <w:sz w:val="24"/>
          <w:szCs w:val="24"/>
        </w:rPr>
        <w:t xml:space="preserve">Предлаганият проект на Постановление не води до въздействие върху държавния бюджет, като е изготвена финансова обосновка по </w:t>
      </w:r>
      <w:r w:rsidR="00F75EEC">
        <w:rPr>
          <w:rFonts w:ascii="Times New Roman" w:hAnsi="Times New Roman" w:cs="Times New Roman"/>
          <w:bCs/>
          <w:sz w:val="24"/>
          <w:szCs w:val="24"/>
        </w:rPr>
        <w:t>П</w:t>
      </w:r>
      <w:r w:rsidRPr="00387E6A">
        <w:rPr>
          <w:rFonts w:ascii="Times New Roman" w:hAnsi="Times New Roman" w:cs="Times New Roman"/>
          <w:bCs/>
          <w:sz w:val="24"/>
          <w:szCs w:val="24"/>
        </w:rPr>
        <w:t xml:space="preserve">риложение № 2.2 към чл. 35, ал. 1, т. 4, буква „б“ от Устройствения правилник на Министерския съвет и на неговата администрация. </w:t>
      </w:r>
    </w:p>
    <w:p w14:paraId="685A68DA" w14:textId="7F766AC0" w:rsidR="00A77B08" w:rsidRDefault="00A45689" w:rsidP="00F5104A">
      <w:pPr>
        <w:tabs>
          <w:tab w:val="left" w:pos="7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Проектът на ПМС е съгласуван в съответствие с правилата на Устройствения правилник на Министерския съвет и неговата администрация. </w:t>
      </w:r>
      <w:r w:rsidR="00C35133" w:rsidRPr="00A34FF1">
        <w:rPr>
          <w:rFonts w:ascii="Times New Roman" w:hAnsi="Times New Roman" w:cs="Times New Roman"/>
          <w:bCs/>
          <w:sz w:val="24"/>
          <w:szCs w:val="24"/>
        </w:rPr>
        <w:t xml:space="preserve">Съгласно чл. 26, ал. </w:t>
      </w:r>
      <w:r w:rsidR="003F5EFA" w:rsidRPr="00A34FF1">
        <w:rPr>
          <w:rFonts w:ascii="Times New Roman" w:hAnsi="Times New Roman" w:cs="Times New Roman"/>
          <w:bCs/>
          <w:sz w:val="24"/>
          <w:szCs w:val="24"/>
        </w:rPr>
        <w:t xml:space="preserve">3 и </w:t>
      </w:r>
      <w:r w:rsidR="00A348A4" w:rsidRPr="00A34FF1">
        <w:rPr>
          <w:rFonts w:ascii="Times New Roman" w:hAnsi="Times New Roman" w:cs="Times New Roman"/>
          <w:bCs/>
          <w:sz w:val="24"/>
          <w:szCs w:val="24"/>
        </w:rPr>
        <w:t>4</w:t>
      </w:r>
      <w:r w:rsidR="00C35133" w:rsidRPr="00A34FF1">
        <w:rPr>
          <w:rFonts w:ascii="Times New Roman" w:hAnsi="Times New Roman" w:cs="Times New Roman"/>
          <w:bCs/>
          <w:sz w:val="24"/>
          <w:szCs w:val="24"/>
        </w:rPr>
        <w:t xml:space="preserve"> от Закона за нормативните актове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чл. 85 от УПМСНА</w:t>
      </w:r>
      <w:r w:rsidR="003F5EFA" w:rsidRPr="00A34FF1">
        <w:rPr>
          <w:rFonts w:ascii="Times New Roman" w:hAnsi="Times New Roman" w:cs="Times New Roman"/>
          <w:bCs/>
          <w:sz w:val="24"/>
          <w:szCs w:val="24"/>
        </w:rPr>
        <w:t>, проектът на постановление, доклад</w:t>
      </w:r>
      <w:r w:rsidR="00F75EEC">
        <w:rPr>
          <w:rFonts w:ascii="Times New Roman" w:hAnsi="Times New Roman" w:cs="Times New Roman"/>
          <w:bCs/>
          <w:sz w:val="24"/>
          <w:szCs w:val="24"/>
        </w:rPr>
        <w:t>ът</w:t>
      </w:r>
      <w:r w:rsidR="003F5EFA" w:rsidRPr="00A34FF1">
        <w:rPr>
          <w:rFonts w:ascii="Times New Roman" w:hAnsi="Times New Roman" w:cs="Times New Roman"/>
          <w:bCs/>
          <w:sz w:val="24"/>
          <w:szCs w:val="24"/>
        </w:rPr>
        <w:t xml:space="preserve"> и частичната предварителна оценка на въздействието са публикувани на интернет страницата на МОСВ и на Портала за обществе</w:t>
      </w:r>
      <w:r w:rsidR="004D27F5">
        <w:rPr>
          <w:rFonts w:ascii="Times New Roman" w:hAnsi="Times New Roman" w:cs="Times New Roman"/>
          <w:bCs/>
          <w:sz w:val="24"/>
          <w:szCs w:val="24"/>
        </w:rPr>
        <w:t>ни консултации за срок от 30 дни.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Получените в законоустановения срок предложения и коментари са отразени в приложената справка.</w:t>
      </w:r>
    </w:p>
    <w:p w14:paraId="3D0C9113" w14:textId="77777777" w:rsidR="00E24655" w:rsidRDefault="00E24655" w:rsidP="005E2E46">
      <w:pPr>
        <w:tabs>
          <w:tab w:val="left" w:pos="7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75EDC" w14:textId="54EC734F" w:rsidR="00C35133" w:rsidRPr="0013003A" w:rsidRDefault="00A348A4" w:rsidP="005E2E46">
      <w:pPr>
        <w:pStyle w:val="ListParagraph"/>
        <w:tabs>
          <w:tab w:val="left" w:pos="709"/>
        </w:tabs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03A">
        <w:rPr>
          <w:rFonts w:ascii="Times New Roman" w:hAnsi="Times New Roman" w:cs="Times New Roman"/>
          <w:bCs/>
          <w:sz w:val="24"/>
          <w:szCs w:val="24"/>
        </w:rPr>
        <w:tab/>
      </w:r>
      <w:r w:rsidR="00C35133" w:rsidRPr="0013003A">
        <w:rPr>
          <w:rFonts w:ascii="Times New Roman" w:hAnsi="Times New Roman" w:cs="Times New Roman"/>
          <w:b/>
          <w:sz w:val="24"/>
          <w:szCs w:val="24"/>
        </w:rPr>
        <w:t>УВАЖАЕМИ ГОСПОДИН МИНИСТЪР-ПРЕДСЕДАТЕЛ,</w:t>
      </w:r>
    </w:p>
    <w:p w14:paraId="22DEDC1D" w14:textId="4645A66E" w:rsidR="00C35133" w:rsidRDefault="00C35133" w:rsidP="005E2E46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3A"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14:paraId="5AAF153B" w14:textId="77777777" w:rsidR="00C35133" w:rsidRDefault="00C35133" w:rsidP="005E2E46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03A">
        <w:rPr>
          <w:rFonts w:ascii="Times New Roman" w:hAnsi="Times New Roman" w:cs="Times New Roman"/>
          <w:sz w:val="24"/>
          <w:szCs w:val="24"/>
        </w:rPr>
        <w:t xml:space="preserve">Във връзка с гореизложеното и на основание чл. 8, ал. 2 от Устройствения правилник на Министерския съвет и на неговата администрация, Ви предлагам предложения проект на </w:t>
      </w:r>
      <w:r w:rsidR="004D27F5">
        <w:rPr>
          <w:rFonts w:ascii="Times New Roman" w:hAnsi="Times New Roman" w:cs="Times New Roman"/>
          <w:sz w:val="24"/>
          <w:szCs w:val="24"/>
        </w:rPr>
        <w:t>П</w:t>
      </w:r>
      <w:r w:rsidRPr="0013003A">
        <w:rPr>
          <w:rFonts w:ascii="Times New Roman" w:hAnsi="Times New Roman" w:cs="Times New Roman"/>
          <w:sz w:val="24"/>
          <w:szCs w:val="24"/>
        </w:rPr>
        <w:t xml:space="preserve">остановление на Министерския съвет да бъде разгледан и приет на заседание на Министерския съвет. </w:t>
      </w:r>
    </w:p>
    <w:p w14:paraId="4ED1CF96" w14:textId="605461F8" w:rsidR="00A348A4" w:rsidRDefault="00C35133" w:rsidP="00830A92">
      <w:pPr>
        <w:tabs>
          <w:tab w:val="left" w:pos="750"/>
        </w:tabs>
        <w:spacing w:after="0" w:line="240" w:lineRule="auto"/>
        <w:ind w:left="-142"/>
        <w:rPr>
          <w:b/>
          <w:caps/>
        </w:rPr>
      </w:pPr>
      <w:r w:rsidRPr="0013003A">
        <w:rPr>
          <w:b/>
          <w:caps/>
        </w:rPr>
        <w:tab/>
      </w:r>
    </w:p>
    <w:p w14:paraId="11326DEB" w14:textId="77777777" w:rsidR="003629FB" w:rsidRDefault="003629FB" w:rsidP="00830A9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highlight w:val="yellow"/>
          <w:bdr w:val="none" w:sz="0" w:space="0" w:color="auto" w:frame="1"/>
          <w:lang w:eastAsia="bg-BG"/>
        </w:rPr>
      </w:pPr>
    </w:p>
    <w:p w14:paraId="48425C0E" w14:textId="77777777" w:rsidR="003629FB" w:rsidRDefault="00F5104A" w:rsidP="00830A9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highlight w:val="yellow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  <w:pict w14:anchorId="28B6E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D52592DE-1A31-46F0-B227-49473F2BF57A}" provid="{00000000-0000-0000-0000-000000000000}" o:suggestedsigner="МАНОЛ ГЕНОВ" o:suggestedsigner2="Министър на околната среда и водите" issignatureline="t"/>
          </v:shape>
        </w:pict>
      </w:r>
    </w:p>
    <w:sectPr w:rsidR="003629FB" w:rsidSect="00F90E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991" w:bottom="993" w:left="993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4820" w16cex:dateUtc="2023-05-29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2DEEA" w16cid:durableId="281F48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CE4B9" w14:textId="77777777" w:rsidR="00477290" w:rsidRDefault="00477290" w:rsidP="00344A2F">
      <w:pPr>
        <w:spacing w:after="0" w:line="240" w:lineRule="auto"/>
      </w:pPr>
      <w:r>
        <w:separator/>
      </w:r>
    </w:p>
  </w:endnote>
  <w:endnote w:type="continuationSeparator" w:id="0">
    <w:p w14:paraId="2A93D85A" w14:textId="77777777" w:rsidR="00477290" w:rsidRDefault="00477290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585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6D04E" w14:textId="7A02841F" w:rsidR="00514F9D" w:rsidRDefault="00514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0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E32FD" w14:textId="77777777" w:rsidR="00514F9D" w:rsidRDefault="0051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915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86C46" w14:textId="6D58D60E" w:rsidR="00514F9D" w:rsidRDefault="00514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0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FB0090" w14:textId="77777777" w:rsidR="00514F9D" w:rsidRDefault="00514F9D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F850E" w14:textId="77777777" w:rsidR="00477290" w:rsidRDefault="00477290" w:rsidP="00344A2F">
      <w:pPr>
        <w:spacing w:after="0" w:line="240" w:lineRule="auto"/>
      </w:pPr>
      <w:r>
        <w:separator/>
      </w:r>
    </w:p>
  </w:footnote>
  <w:footnote w:type="continuationSeparator" w:id="0">
    <w:p w14:paraId="7EFE8FCC" w14:textId="77777777" w:rsidR="00477290" w:rsidRDefault="00477290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8B5B" w14:textId="77777777" w:rsidR="00514F9D" w:rsidRDefault="00514F9D" w:rsidP="00BD7727">
    <w:pPr>
      <w:pStyle w:val="Header"/>
      <w:jc w:val="center"/>
    </w:pPr>
  </w:p>
  <w:p w14:paraId="1E95D3E3" w14:textId="77777777" w:rsidR="00514F9D" w:rsidRDefault="00514F9D" w:rsidP="00BD77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40D8" w14:textId="77777777" w:rsidR="00514F9D" w:rsidRDefault="00514F9D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en-US"/>
      </w:rPr>
      <w:drawing>
        <wp:inline distT="0" distB="0" distL="0" distR="0" wp14:anchorId="7AB132D6" wp14:editId="7AF83F8A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98AE4" w14:textId="77777777" w:rsidR="00514F9D" w:rsidRDefault="00514F9D" w:rsidP="009A3CC2">
    <w:pPr>
      <w:pStyle w:val="Header"/>
      <w:jc w:val="center"/>
    </w:pPr>
  </w:p>
  <w:p w14:paraId="1D622060" w14:textId="77777777" w:rsidR="00514F9D" w:rsidRDefault="00514F9D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14:paraId="5880CAA8" w14:textId="77777777" w:rsidR="00514F9D" w:rsidRDefault="00514F9D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14:paraId="5FEB6951" w14:textId="77777777" w:rsidR="00514F9D" w:rsidRDefault="00514F9D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14:paraId="211E024F" w14:textId="603F4E9F" w:rsidR="00514F9D" w:rsidRDefault="00514F9D">
    <w:pPr>
      <w:pStyle w:val="Header"/>
    </w:pPr>
    <w:r w:rsidRPr="00BD772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0D7B"/>
    <w:multiLevelType w:val="hybridMultilevel"/>
    <w:tmpl w:val="C010B8C0"/>
    <w:lvl w:ilvl="0" w:tplc="52B8E9B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951B3D"/>
    <w:multiLevelType w:val="hybridMultilevel"/>
    <w:tmpl w:val="53F0A9F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365F9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E8"/>
    <w:multiLevelType w:val="hybridMultilevel"/>
    <w:tmpl w:val="DEC27AB4"/>
    <w:lvl w:ilvl="0" w:tplc="E9E46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230AF"/>
    <w:rsid w:val="00023A49"/>
    <w:rsid w:val="00027482"/>
    <w:rsid w:val="00030B2E"/>
    <w:rsid w:val="00032BAC"/>
    <w:rsid w:val="00047BAE"/>
    <w:rsid w:val="00075727"/>
    <w:rsid w:val="00085FFD"/>
    <w:rsid w:val="00094EF1"/>
    <w:rsid w:val="000B3E9B"/>
    <w:rsid w:val="000B4B33"/>
    <w:rsid w:val="000C1C6C"/>
    <w:rsid w:val="000C24CB"/>
    <w:rsid w:val="000C3F5C"/>
    <w:rsid w:val="000D07F4"/>
    <w:rsid w:val="000E6D1E"/>
    <w:rsid w:val="00104033"/>
    <w:rsid w:val="0013003A"/>
    <w:rsid w:val="0014712E"/>
    <w:rsid w:val="00147F4C"/>
    <w:rsid w:val="00176CA0"/>
    <w:rsid w:val="001A3998"/>
    <w:rsid w:val="001A4FD9"/>
    <w:rsid w:val="001A54F1"/>
    <w:rsid w:val="001B1CE2"/>
    <w:rsid w:val="001B4EEF"/>
    <w:rsid w:val="001C7E07"/>
    <w:rsid w:val="001E16D3"/>
    <w:rsid w:val="001E1DD9"/>
    <w:rsid w:val="002006B5"/>
    <w:rsid w:val="00201B4F"/>
    <w:rsid w:val="00213E16"/>
    <w:rsid w:val="0022096E"/>
    <w:rsid w:val="00231E85"/>
    <w:rsid w:val="0023640B"/>
    <w:rsid w:val="00236981"/>
    <w:rsid w:val="00241E4F"/>
    <w:rsid w:val="0024377D"/>
    <w:rsid w:val="00246C0E"/>
    <w:rsid w:val="00246D7E"/>
    <w:rsid w:val="00253896"/>
    <w:rsid w:val="00256EA2"/>
    <w:rsid w:val="00262F34"/>
    <w:rsid w:val="00270BAC"/>
    <w:rsid w:val="002903A3"/>
    <w:rsid w:val="002925CF"/>
    <w:rsid w:val="002B1817"/>
    <w:rsid w:val="002B2C49"/>
    <w:rsid w:val="002B510C"/>
    <w:rsid w:val="002B6367"/>
    <w:rsid w:val="002D5149"/>
    <w:rsid w:val="002F0E2D"/>
    <w:rsid w:val="002F170A"/>
    <w:rsid w:val="002F1EBE"/>
    <w:rsid w:val="00310BBF"/>
    <w:rsid w:val="0034063F"/>
    <w:rsid w:val="00344A2F"/>
    <w:rsid w:val="00345035"/>
    <w:rsid w:val="00350F64"/>
    <w:rsid w:val="003629FB"/>
    <w:rsid w:val="003706EC"/>
    <w:rsid w:val="00387E6A"/>
    <w:rsid w:val="003B0616"/>
    <w:rsid w:val="003C1E86"/>
    <w:rsid w:val="003D11E4"/>
    <w:rsid w:val="003E18D7"/>
    <w:rsid w:val="003E67A5"/>
    <w:rsid w:val="003F5EFA"/>
    <w:rsid w:val="0041015F"/>
    <w:rsid w:val="00425C2B"/>
    <w:rsid w:val="004310D6"/>
    <w:rsid w:val="00431FD4"/>
    <w:rsid w:val="00445EED"/>
    <w:rsid w:val="00460619"/>
    <w:rsid w:val="00464678"/>
    <w:rsid w:val="004652D1"/>
    <w:rsid w:val="00473C7E"/>
    <w:rsid w:val="00477290"/>
    <w:rsid w:val="00492363"/>
    <w:rsid w:val="00493F17"/>
    <w:rsid w:val="004C343E"/>
    <w:rsid w:val="004C5335"/>
    <w:rsid w:val="004D2676"/>
    <w:rsid w:val="004D27F5"/>
    <w:rsid w:val="004D4F17"/>
    <w:rsid w:val="004E632C"/>
    <w:rsid w:val="004F62B6"/>
    <w:rsid w:val="00511F7E"/>
    <w:rsid w:val="00512F2C"/>
    <w:rsid w:val="00514F9D"/>
    <w:rsid w:val="00541ECA"/>
    <w:rsid w:val="00571D1A"/>
    <w:rsid w:val="005745E4"/>
    <w:rsid w:val="00585EF8"/>
    <w:rsid w:val="005A44A7"/>
    <w:rsid w:val="005A6B3C"/>
    <w:rsid w:val="005B7CBD"/>
    <w:rsid w:val="005C1879"/>
    <w:rsid w:val="005D18BC"/>
    <w:rsid w:val="005D2532"/>
    <w:rsid w:val="005E0739"/>
    <w:rsid w:val="005E2E46"/>
    <w:rsid w:val="005E5308"/>
    <w:rsid w:val="005E7D61"/>
    <w:rsid w:val="0062257D"/>
    <w:rsid w:val="00640B3D"/>
    <w:rsid w:val="00660E9F"/>
    <w:rsid w:val="006655BC"/>
    <w:rsid w:val="006820C0"/>
    <w:rsid w:val="00682109"/>
    <w:rsid w:val="00685871"/>
    <w:rsid w:val="00686FC4"/>
    <w:rsid w:val="00693674"/>
    <w:rsid w:val="006A1E33"/>
    <w:rsid w:val="006A29D4"/>
    <w:rsid w:val="006A4F1F"/>
    <w:rsid w:val="006B22E7"/>
    <w:rsid w:val="006C52B5"/>
    <w:rsid w:val="006D3F38"/>
    <w:rsid w:val="006D5200"/>
    <w:rsid w:val="006D52DD"/>
    <w:rsid w:val="006E4888"/>
    <w:rsid w:val="006E6F60"/>
    <w:rsid w:val="006E7C91"/>
    <w:rsid w:val="006F4567"/>
    <w:rsid w:val="00704414"/>
    <w:rsid w:val="00710B2D"/>
    <w:rsid w:val="0072019D"/>
    <w:rsid w:val="00720C39"/>
    <w:rsid w:val="0072695C"/>
    <w:rsid w:val="007367E8"/>
    <w:rsid w:val="0074373A"/>
    <w:rsid w:val="007440BB"/>
    <w:rsid w:val="00761B91"/>
    <w:rsid w:val="00763616"/>
    <w:rsid w:val="007636D2"/>
    <w:rsid w:val="00766B69"/>
    <w:rsid w:val="00771A72"/>
    <w:rsid w:val="00792453"/>
    <w:rsid w:val="00795149"/>
    <w:rsid w:val="007C4B91"/>
    <w:rsid w:val="007D5B96"/>
    <w:rsid w:val="00804916"/>
    <w:rsid w:val="008062A5"/>
    <w:rsid w:val="00830A92"/>
    <w:rsid w:val="008361A9"/>
    <w:rsid w:val="00843A05"/>
    <w:rsid w:val="00845084"/>
    <w:rsid w:val="0085080B"/>
    <w:rsid w:val="00850824"/>
    <w:rsid w:val="0086314D"/>
    <w:rsid w:val="00872679"/>
    <w:rsid w:val="00873415"/>
    <w:rsid w:val="0088204E"/>
    <w:rsid w:val="00891318"/>
    <w:rsid w:val="008A22F5"/>
    <w:rsid w:val="008B7697"/>
    <w:rsid w:val="00902585"/>
    <w:rsid w:val="009073E0"/>
    <w:rsid w:val="00924CC0"/>
    <w:rsid w:val="00933660"/>
    <w:rsid w:val="00965E1D"/>
    <w:rsid w:val="00977528"/>
    <w:rsid w:val="00984BE8"/>
    <w:rsid w:val="009A3CC2"/>
    <w:rsid w:val="009B2729"/>
    <w:rsid w:val="009B40E6"/>
    <w:rsid w:val="009C1D3D"/>
    <w:rsid w:val="009C313E"/>
    <w:rsid w:val="009D384A"/>
    <w:rsid w:val="009D4943"/>
    <w:rsid w:val="009E2FD1"/>
    <w:rsid w:val="009F4855"/>
    <w:rsid w:val="00A02BAA"/>
    <w:rsid w:val="00A1015C"/>
    <w:rsid w:val="00A2142B"/>
    <w:rsid w:val="00A345F3"/>
    <w:rsid w:val="00A348A4"/>
    <w:rsid w:val="00A34FF1"/>
    <w:rsid w:val="00A4021F"/>
    <w:rsid w:val="00A43CB4"/>
    <w:rsid w:val="00A45689"/>
    <w:rsid w:val="00A47EDE"/>
    <w:rsid w:val="00A50983"/>
    <w:rsid w:val="00A71A31"/>
    <w:rsid w:val="00A73B99"/>
    <w:rsid w:val="00A77B08"/>
    <w:rsid w:val="00A86168"/>
    <w:rsid w:val="00AA3BBB"/>
    <w:rsid w:val="00AB1C0D"/>
    <w:rsid w:val="00AC19D8"/>
    <w:rsid w:val="00AC37ED"/>
    <w:rsid w:val="00AC7D63"/>
    <w:rsid w:val="00AD2A93"/>
    <w:rsid w:val="00AD6A65"/>
    <w:rsid w:val="00AE0637"/>
    <w:rsid w:val="00B16EC6"/>
    <w:rsid w:val="00B24CAA"/>
    <w:rsid w:val="00B25638"/>
    <w:rsid w:val="00B309C2"/>
    <w:rsid w:val="00B37AEA"/>
    <w:rsid w:val="00B50314"/>
    <w:rsid w:val="00B615BF"/>
    <w:rsid w:val="00B730EC"/>
    <w:rsid w:val="00BA37D4"/>
    <w:rsid w:val="00BB0024"/>
    <w:rsid w:val="00BB4681"/>
    <w:rsid w:val="00BB6D74"/>
    <w:rsid w:val="00BB713F"/>
    <w:rsid w:val="00BC4B6D"/>
    <w:rsid w:val="00BD2C20"/>
    <w:rsid w:val="00BD7727"/>
    <w:rsid w:val="00C02606"/>
    <w:rsid w:val="00C0706B"/>
    <w:rsid w:val="00C20C6B"/>
    <w:rsid w:val="00C2262D"/>
    <w:rsid w:val="00C2441F"/>
    <w:rsid w:val="00C35133"/>
    <w:rsid w:val="00C458C5"/>
    <w:rsid w:val="00C47C75"/>
    <w:rsid w:val="00C84AA3"/>
    <w:rsid w:val="00C9379D"/>
    <w:rsid w:val="00CB54C6"/>
    <w:rsid w:val="00CC10C8"/>
    <w:rsid w:val="00CC6026"/>
    <w:rsid w:val="00CD70D7"/>
    <w:rsid w:val="00CF337A"/>
    <w:rsid w:val="00D0656B"/>
    <w:rsid w:val="00D12A29"/>
    <w:rsid w:val="00D26E22"/>
    <w:rsid w:val="00D32393"/>
    <w:rsid w:val="00D62564"/>
    <w:rsid w:val="00D62E94"/>
    <w:rsid w:val="00D64C1A"/>
    <w:rsid w:val="00D80CA4"/>
    <w:rsid w:val="00D82D8B"/>
    <w:rsid w:val="00D8378A"/>
    <w:rsid w:val="00D97A62"/>
    <w:rsid w:val="00D97B7D"/>
    <w:rsid w:val="00DB53AB"/>
    <w:rsid w:val="00DD2011"/>
    <w:rsid w:val="00DD3105"/>
    <w:rsid w:val="00DE140B"/>
    <w:rsid w:val="00DE1DD4"/>
    <w:rsid w:val="00DE3086"/>
    <w:rsid w:val="00DE3AB9"/>
    <w:rsid w:val="00DF0F14"/>
    <w:rsid w:val="00DF326D"/>
    <w:rsid w:val="00E24655"/>
    <w:rsid w:val="00E50749"/>
    <w:rsid w:val="00E54B02"/>
    <w:rsid w:val="00E70C8A"/>
    <w:rsid w:val="00EB218D"/>
    <w:rsid w:val="00EB7756"/>
    <w:rsid w:val="00ED457A"/>
    <w:rsid w:val="00EE2F4E"/>
    <w:rsid w:val="00F00458"/>
    <w:rsid w:val="00F02815"/>
    <w:rsid w:val="00F231DF"/>
    <w:rsid w:val="00F25CD0"/>
    <w:rsid w:val="00F478FF"/>
    <w:rsid w:val="00F5104A"/>
    <w:rsid w:val="00F513C1"/>
    <w:rsid w:val="00F65F37"/>
    <w:rsid w:val="00F75EEC"/>
    <w:rsid w:val="00F84763"/>
    <w:rsid w:val="00F90741"/>
    <w:rsid w:val="00F90EDC"/>
    <w:rsid w:val="00FB3AD4"/>
    <w:rsid w:val="00FC7E4B"/>
    <w:rsid w:val="00FD34A2"/>
    <w:rsid w:val="00FD7118"/>
    <w:rsid w:val="00FE2A0A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A7B32"/>
  <w15:docId w15:val="{E18EEAC0-69E3-4DD1-83CF-717AAA0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C351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51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369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2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41F"/>
    <w:rPr>
      <w:b/>
      <w:bCs/>
      <w:sz w:val="20"/>
      <w:szCs w:val="20"/>
    </w:rPr>
  </w:style>
  <w:style w:type="paragraph" w:customStyle="1" w:styleId="Default">
    <w:name w:val="Default"/>
    <w:rsid w:val="00D12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8A22F5"/>
    <w:rPr>
      <w:color w:val="0000FF"/>
      <w:u w:val="single"/>
    </w:rPr>
  </w:style>
  <w:style w:type="paragraph" w:customStyle="1" w:styleId="02">
    <w:name w:val="02. Текст"/>
    <w:basedOn w:val="Normal"/>
    <w:link w:val="02Char"/>
    <w:qFormat/>
    <w:rsid w:val="00F90EDC"/>
    <w:pPr>
      <w:spacing w:after="120"/>
      <w:ind w:firstLine="87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2Char">
    <w:name w:val="02. Текст Char"/>
    <w:basedOn w:val="DefaultParagraphFont"/>
    <w:link w:val="02"/>
    <w:rsid w:val="00F90E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06FD-4CB9-450E-BA17-2A2944F6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MToteva</dc:creator>
  <cp:keywords/>
  <dc:description/>
  <cp:lastModifiedBy>Любомира Иванова</cp:lastModifiedBy>
  <cp:revision>3</cp:revision>
  <cp:lastPrinted>2025-07-15T06:28:00Z</cp:lastPrinted>
  <dcterms:created xsi:type="dcterms:W3CDTF">2025-12-09T19:54:00Z</dcterms:created>
  <dcterms:modified xsi:type="dcterms:W3CDTF">2025-12-10T08:51:00Z</dcterms:modified>
</cp:coreProperties>
</file>